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2C7EED">
        <w:rPr>
          <w:rFonts w:ascii="Arial" w:hAnsi="Arial" w:cs="Arial"/>
          <w:sz w:val="22"/>
          <w:szCs w:val="22"/>
          <w:lang w:val="en-GB"/>
        </w:rPr>
        <w:t>5</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2C7EED" w:rsidP="00ED64D8">
      <w:pPr>
        <w:pStyle w:val="Default"/>
        <w:rPr>
          <w:rFonts w:ascii="Arial" w:hAnsi="Arial" w:cs="Arial"/>
          <w:b/>
          <w:bCs/>
          <w:sz w:val="22"/>
          <w:szCs w:val="22"/>
          <w:lang w:val="en-GB"/>
        </w:rPr>
      </w:pPr>
      <w:r w:rsidRPr="002C7EED">
        <w:rPr>
          <w:rFonts w:ascii="Arial" w:hAnsi="Arial" w:cs="Arial"/>
          <w:b/>
          <w:bCs/>
          <w:sz w:val="22"/>
          <w:szCs w:val="22"/>
          <w:lang w:val="en-GB"/>
        </w:rPr>
        <w:t>YOKOHAMA “GEOLANDAR” Equipped Car Wins Its Class at Australia’s Largest Off-road Race</w:t>
      </w:r>
    </w:p>
    <w:p w:rsidR="002C7EED" w:rsidRPr="002C7EED" w:rsidRDefault="002C7EED" w:rsidP="00ED64D8">
      <w:pPr>
        <w:pStyle w:val="Default"/>
        <w:rPr>
          <w:rFonts w:ascii="Arial" w:hAnsi="Arial" w:cs="Arial"/>
          <w:b/>
          <w:bCs/>
          <w:sz w:val="22"/>
          <w:szCs w:val="22"/>
          <w:lang w:val="en-GB"/>
        </w:rPr>
      </w:pPr>
    </w:p>
    <w:p w:rsidR="00444C90" w:rsidRDefault="002C7EED" w:rsidP="002C7EED">
      <w:pPr>
        <w:rPr>
          <w:rFonts w:ascii="Arial" w:hAnsi="Arial" w:cs="Arial"/>
          <w:sz w:val="22"/>
          <w:szCs w:val="22"/>
          <w:lang w:val="en-GB"/>
        </w:rPr>
      </w:pPr>
      <w:r>
        <w:rPr>
          <w:rFonts w:ascii="Arial" w:hAnsi="Arial" w:cs="Arial"/>
          <w:sz w:val="22"/>
          <w:szCs w:val="22"/>
          <w:lang w:val="en-GB"/>
        </w:rPr>
        <w:t xml:space="preserve">YOKOHAMA </w:t>
      </w:r>
      <w:r w:rsidRPr="002C7EED">
        <w:rPr>
          <w:rFonts w:ascii="Arial" w:hAnsi="Arial" w:cs="Arial"/>
          <w:sz w:val="22"/>
          <w:szCs w:val="22"/>
          <w:lang w:val="en-GB"/>
        </w:rPr>
        <w:t>announced today that a car fitted with its “GEOLANDAR A/T G015” all-terrain t</w:t>
      </w:r>
      <w:r>
        <w:rPr>
          <w:rFonts w:ascii="Arial" w:hAnsi="Arial" w:cs="Arial"/>
          <w:sz w:val="22"/>
          <w:szCs w:val="22"/>
          <w:lang w:val="en-GB"/>
        </w:rPr>
        <w:t>y</w:t>
      </w:r>
      <w:r w:rsidRPr="002C7EED">
        <w:rPr>
          <w:rFonts w:ascii="Arial" w:hAnsi="Arial" w:cs="Arial"/>
          <w:sz w:val="22"/>
          <w:szCs w:val="22"/>
          <w:lang w:val="en-GB"/>
        </w:rPr>
        <w:t xml:space="preserve">res for SUVs came in first in the EXTREME 4WD (X4WD) class at Australia’s largest off-road race, the Tatts Finke Desert Race held on </w:t>
      </w:r>
      <w:r>
        <w:rPr>
          <w:rFonts w:ascii="Arial" w:hAnsi="Arial" w:cs="Arial"/>
          <w:sz w:val="22"/>
          <w:szCs w:val="22"/>
          <w:lang w:val="en-GB"/>
        </w:rPr>
        <w:t>8</w:t>
      </w:r>
      <w:r w:rsidRPr="002C7EED">
        <w:rPr>
          <w:rFonts w:ascii="Arial" w:hAnsi="Arial" w:cs="Arial"/>
          <w:sz w:val="22"/>
          <w:szCs w:val="22"/>
          <w:vertAlign w:val="superscript"/>
          <w:lang w:val="en-GB"/>
        </w:rPr>
        <w:t>th</w:t>
      </w:r>
      <w:r>
        <w:rPr>
          <w:rFonts w:ascii="Arial" w:hAnsi="Arial" w:cs="Arial"/>
          <w:sz w:val="22"/>
          <w:szCs w:val="22"/>
          <w:lang w:val="en-GB"/>
        </w:rPr>
        <w:t>-10</w:t>
      </w:r>
      <w:r w:rsidRPr="002C7EED">
        <w:rPr>
          <w:rFonts w:ascii="Arial" w:hAnsi="Arial" w:cs="Arial"/>
          <w:sz w:val="22"/>
          <w:szCs w:val="22"/>
          <w:vertAlign w:val="superscript"/>
          <w:lang w:val="en-GB"/>
        </w:rPr>
        <w:t>th</w:t>
      </w:r>
      <w:r>
        <w:rPr>
          <w:rFonts w:ascii="Arial" w:hAnsi="Arial" w:cs="Arial"/>
          <w:sz w:val="22"/>
          <w:szCs w:val="22"/>
          <w:lang w:val="en-GB"/>
        </w:rPr>
        <w:t xml:space="preserve"> J</w:t>
      </w:r>
      <w:r w:rsidRPr="002C7EED">
        <w:rPr>
          <w:rFonts w:ascii="Arial" w:hAnsi="Arial" w:cs="Arial"/>
          <w:sz w:val="22"/>
          <w:szCs w:val="22"/>
          <w:lang w:val="en-GB"/>
        </w:rPr>
        <w:t>une</w:t>
      </w:r>
      <w:r>
        <w:rPr>
          <w:rFonts w:ascii="Arial" w:hAnsi="Arial" w:cs="Arial"/>
          <w:sz w:val="22"/>
          <w:szCs w:val="22"/>
          <w:lang w:val="en-GB"/>
        </w:rPr>
        <w:t xml:space="preserve">. </w:t>
      </w:r>
      <w:r w:rsidRPr="002C7EED">
        <w:rPr>
          <w:rFonts w:ascii="Arial" w:hAnsi="Arial" w:cs="Arial"/>
          <w:sz w:val="22"/>
          <w:szCs w:val="22"/>
          <w:lang w:val="en-GB"/>
        </w:rPr>
        <w:t xml:space="preserve">The victorious car was a Toyota Hilux driven by </w:t>
      </w:r>
      <w:proofErr w:type="spellStart"/>
      <w:r w:rsidRPr="002C7EED">
        <w:rPr>
          <w:rFonts w:ascii="Arial" w:hAnsi="Arial" w:cs="Arial"/>
          <w:sz w:val="22"/>
          <w:szCs w:val="22"/>
          <w:lang w:val="en-GB"/>
        </w:rPr>
        <w:t>Tadamitsu</w:t>
      </w:r>
      <w:proofErr w:type="spellEnd"/>
      <w:r w:rsidRPr="002C7EED">
        <w:rPr>
          <w:rFonts w:ascii="Arial" w:hAnsi="Arial" w:cs="Arial"/>
          <w:sz w:val="22"/>
          <w:szCs w:val="22"/>
          <w:lang w:val="en-GB"/>
        </w:rPr>
        <w:t xml:space="preserve"> </w:t>
      </w:r>
      <w:proofErr w:type="spellStart"/>
      <w:r w:rsidRPr="002C7EED">
        <w:rPr>
          <w:rFonts w:ascii="Arial" w:hAnsi="Arial" w:cs="Arial"/>
          <w:sz w:val="22"/>
          <w:szCs w:val="22"/>
          <w:lang w:val="en-GB"/>
        </w:rPr>
        <w:t>Niihori</w:t>
      </w:r>
      <w:proofErr w:type="spellEnd"/>
      <w:r w:rsidRPr="002C7EED">
        <w:rPr>
          <w:rFonts w:ascii="Arial" w:hAnsi="Arial" w:cs="Arial"/>
          <w:sz w:val="22"/>
          <w:szCs w:val="22"/>
          <w:lang w:val="en-GB"/>
        </w:rPr>
        <w:t xml:space="preserve"> and Murray Kenneth Hynes of the Toyota Racing Development (TRD) team. The superior drivability and durability delivered by the “GEOLANDAR A/T G015” t</w:t>
      </w:r>
      <w:r>
        <w:rPr>
          <w:rFonts w:ascii="Arial" w:hAnsi="Arial" w:cs="Arial"/>
          <w:sz w:val="22"/>
          <w:szCs w:val="22"/>
          <w:lang w:val="en-GB"/>
        </w:rPr>
        <w:t>y</w:t>
      </w:r>
      <w:r w:rsidRPr="002C7EED">
        <w:rPr>
          <w:rFonts w:ascii="Arial" w:hAnsi="Arial" w:cs="Arial"/>
          <w:sz w:val="22"/>
          <w:szCs w:val="22"/>
          <w:lang w:val="en-GB"/>
        </w:rPr>
        <w:t xml:space="preserve">res contributed to the victory. </w:t>
      </w:r>
      <w:r w:rsidRPr="002C7EED">
        <w:rPr>
          <w:rFonts w:ascii="Arial" w:hAnsi="Arial" w:cs="Arial"/>
          <w:sz w:val="22"/>
          <w:szCs w:val="22"/>
          <w:lang w:val="en-GB"/>
        </w:rPr>
        <w:br/>
      </w:r>
      <w:r w:rsidRPr="002C7EED">
        <w:rPr>
          <w:rFonts w:ascii="Arial" w:hAnsi="Arial" w:cs="Arial"/>
          <w:sz w:val="22"/>
          <w:szCs w:val="22"/>
          <w:lang w:val="en-GB"/>
        </w:rPr>
        <w:br/>
        <w:t>The Tatts Finke Desert Race is a 460km round-trip desert race run through a vast desert wilderness in an inland area of Australia’s Northern Territory known as the Red Centre, which is famous for its thick covering of fine red sand. The TRD team cut 20 minutes off its previous years’ time in the first-leg outward bound trip on day one and then continued its stable run through the desert on day two, when 60 of the 143 vehicles in the race failed to finish within the race’s time limit. The TRD team finished the race at the top of its vehicle class, in large part due to durability of the "GEOLANDAR” t</w:t>
      </w:r>
      <w:r>
        <w:rPr>
          <w:rFonts w:ascii="Arial" w:hAnsi="Arial" w:cs="Arial"/>
          <w:sz w:val="22"/>
          <w:szCs w:val="22"/>
          <w:lang w:val="en-GB"/>
        </w:rPr>
        <w:t>y</w:t>
      </w:r>
      <w:r w:rsidRPr="002C7EED">
        <w:rPr>
          <w:rFonts w:ascii="Arial" w:hAnsi="Arial" w:cs="Arial"/>
          <w:sz w:val="22"/>
          <w:szCs w:val="22"/>
          <w:lang w:val="en-GB"/>
        </w:rPr>
        <w:t>res, which enabled the team to run for two days over difficult terrain without once needing to change t</w:t>
      </w:r>
      <w:r>
        <w:rPr>
          <w:rFonts w:ascii="Arial" w:hAnsi="Arial" w:cs="Arial"/>
          <w:sz w:val="22"/>
          <w:szCs w:val="22"/>
          <w:lang w:val="en-GB"/>
        </w:rPr>
        <w:t>y</w:t>
      </w:r>
      <w:r w:rsidRPr="002C7EED">
        <w:rPr>
          <w:rFonts w:ascii="Arial" w:hAnsi="Arial" w:cs="Arial"/>
          <w:sz w:val="22"/>
          <w:szCs w:val="22"/>
          <w:lang w:val="en-GB"/>
        </w:rPr>
        <w:t xml:space="preserve">res. Driver </w:t>
      </w:r>
      <w:proofErr w:type="spellStart"/>
      <w:r w:rsidRPr="002C7EED">
        <w:rPr>
          <w:rFonts w:ascii="Arial" w:hAnsi="Arial" w:cs="Arial"/>
          <w:sz w:val="22"/>
          <w:szCs w:val="22"/>
          <w:lang w:val="en-GB"/>
        </w:rPr>
        <w:t>Niihori</w:t>
      </w:r>
      <w:proofErr w:type="spellEnd"/>
      <w:r w:rsidRPr="002C7EED">
        <w:rPr>
          <w:rFonts w:ascii="Arial" w:hAnsi="Arial" w:cs="Arial"/>
          <w:sz w:val="22"/>
          <w:szCs w:val="22"/>
          <w:lang w:val="en-GB"/>
        </w:rPr>
        <w:t xml:space="preserve"> said that "GEOLANDAR A/T G015" t</w:t>
      </w:r>
      <w:r>
        <w:rPr>
          <w:rFonts w:ascii="Arial" w:hAnsi="Arial" w:cs="Arial"/>
          <w:sz w:val="22"/>
          <w:szCs w:val="22"/>
          <w:lang w:val="en-GB"/>
        </w:rPr>
        <w:t>y</w:t>
      </w:r>
      <w:r w:rsidRPr="002C7EED">
        <w:rPr>
          <w:rFonts w:ascii="Arial" w:hAnsi="Arial" w:cs="Arial"/>
          <w:sz w:val="22"/>
          <w:szCs w:val="22"/>
          <w:lang w:val="en-GB"/>
        </w:rPr>
        <w:t>res were selected for their lightweight, which enables the driver to take advantage of the suspension’s movement during a desert race. He added that he was able to concentrate on driving because the t</w:t>
      </w:r>
      <w:r>
        <w:rPr>
          <w:rFonts w:ascii="Arial" w:hAnsi="Arial" w:cs="Arial"/>
          <w:sz w:val="22"/>
          <w:szCs w:val="22"/>
          <w:lang w:val="en-GB"/>
        </w:rPr>
        <w:t>y</w:t>
      </w:r>
      <w:r w:rsidRPr="002C7EED">
        <w:rPr>
          <w:rFonts w:ascii="Arial" w:hAnsi="Arial" w:cs="Arial"/>
          <w:sz w:val="22"/>
          <w:szCs w:val="22"/>
          <w:lang w:val="en-GB"/>
        </w:rPr>
        <w:t>res provided ample traction and excellent control while racing on deep sand. In addition, the team did not have to deal with flat t</w:t>
      </w:r>
      <w:r>
        <w:rPr>
          <w:rFonts w:ascii="Arial" w:hAnsi="Arial" w:cs="Arial"/>
          <w:sz w:val="22"/>
          <w:szCs w:val="22"/>
          <w:lang w:val="en-GB"/>
        </w:rPr>
        <w:t>y</w:t>
      </w:r>
      <w:r w:rsidRPr="002C7EED">
        <w:rPr>
          <w:rFonts w:ascii="Arial" w:hAnsi="Arial" w:cs="Arial"/>
          <w:sz w:val="22"/>
          <w:szCs w:val="22"/>
          <w:lang w:val="en-GB"/>
        </w:rPr>
        <w:t xml:space="preserve">res or other problems during the qualifying round and the finals. </w:t>
      </w:r>
      <w:r w:rsidRPr="002C7EED">
        <w:rPr>
          <w:rFonts w:ascii="Arial" w:hAnsi="Arial" w:cs="Arial"/>
          <w:sz w:val="22"/>
          <w:szCs w:val="22"/>
          <w:lang w:val="en-GB"/>
        </w:rPr>
        <w:br/>
      </w:r>
      <w:r w:rsidRPr="002C7EED">
        <w:rPr>
          <w:rFonts w:ascii="Arial" w:hAnsi="Arial" w:cs="Arial"/>
          <w:sz w:val="22"/>
          <w:szCs w:val="22"/>
          <w:lang w:val="en-GB"/>
        </w:rPr>
        <w:br/>
        <w:t>The “GEOLANDAR A/T G015” is an all-terrain t</w:t>
      </w:r>
      <w:r>
        <w:rPr>
          <w:rFonts w:ascii="Arial" w:hAnsi="Arial" w:cs="Arial"/>
          <w:sz w:val="22"/>
          <w:szCs w:val="22"/>
          <w:lang w:val="en-GB"/>
        </w:rPr>
        <w:t>y</w:t>
      </w:r>
      <w:r w:rsidRPr="002C7EED">
        <w:rPr>
          <w:rFonts w:ascii="Arial" w:hAnsi="Arial" w:cs="Arial"/>
          <w:sz w:val="22"/>
          <w:szCs w:val="22"/>
          <w:lang w:val="en-GB"/>
        </w:rPr>
        <w:t>re that delivers superb drivability and durability in off-road conditions and a comfortable, quiet ride on city streets. The t</w:t>
      </w:r>
      <w:r>
        <w:rPr>
          <w:rFonts w:ascii="Arial" w:hAnsi="Arial" w:cs="Arial"/>
          <w:sz w:val="22"/>
          <w:szCs w:val="22"/>
          <w:lang w:val="en-GB"/>
        </w:rPr>
        <w:t>y</w:t>
      </w:r>
      <w:r w:rsidRPr="002C7EED">
        <w:rPr>
          <w:rFonts w:ascii="Arial" w:hAnsi="Arial" w:cs="Arial"/>
          <w:sz w:val="22"/>
          <w:szCs w:val="22"/>
          <w:lang w:val="en-GB"/>
        </w:rPr>
        <w:t>re’s design is stylish yet also achieves the powerful image befitting an off-road t</w:t>
      </w:r>
      <w:r>
        <w:rPr>
          <w:rFonts w:ascii="Arial" w:hAnsi="Arial" w:cs="Arial"/>
          <w:sz w:val="22"/>
          <w:szCs w:val="22"/>
          <w:lang w:val="en-GB"/>
        </w:rPr>
        <w:t>y</w:t>
      </w:r>
      <w:r w:rsidRPr="002C7EED">
        <w:rPr>
          <w:rFonts w:ascii="Arial" w:hAnsi="Arial" w:cs="Arial"/>
          <w:sz w:val="22"/>
          <w:szCs w:val="22"/>
          <w:lang w:val="en-GB"/>
        </w:rPr>
        <w:t xml:space="preserve">re. </w:t>
      </w:r>
      <w:r w:rsidRPr="002C7EED">
        <w:rPr>
          <w:rFonts w:ascii="Arial" w:hAnsi="Arial" w:cs="Arial"/>
          <w:sz w:val="22"/>
          <w:szCs w:val="22"/>
          <w:lang w:val="en-GB"/>
        </w:rPr>
        <w:br/>
      </w:r>
      <w:r w:rsidRPr="002C7EED">
        <w:rPr>
          <w:rFonts w:ascii="Arial" w:hAnsi="Arial" w:cs="Arial"/>
          <w:sz w:val="22"/>
          <w:szCs w:val="22"/>
          <w:lang w:val="en-GB"/>
        </w:rPr>
        <w:br/>
        <w:t xml:space="preserve">The technology strategy outlined in </w:t>
      </w:r>
      <w:r>
        <w:rPr>
          <w:rFonts w:ascii="Arial" w:hAnsi="Arial" w:cs="Arial"/>
          <w:sz w:val="22"/>
          <w:szCs w:val="22"/>
          <w:lang w:val="en-GB"/>
        </w:rPr>
        <w:t>YOKOHAMA</w:t>
      </w:r>
      <w:r w:rsidRPr="002C7EED">
        <w:rPr>
          <w:rFonts w:ascii="Arial" w:hAnsi="Arial" w:cs="Arial"/>
          <w:sz w:val="22"/>
          <w:szCs w:val="22"/>
          <w:lang w:val="en-GB"/>
        </w:rPr>
        <w:t>’s Grand Design 2020 (GD2020) medium-term management plan positions motor sports activities as crucial to the company’s effort to be at the vanguard of the development of new t</w:t>
      </w:r>
      <w:r>
        <w:rPr>
          <w:rFonts w:ascii="Arial" w:hAnsi="Arial" w:cs="Arial"/>
          <w:sz w:val="22"/>
          <w:szCs w:val="22"/>
          <w:lang w:val="en-GB"/>
        </w:rPr>
        <w:t>y</w:t>
      </w:r>
      <w:r w:rsidRPr="002C7EED">
        <w:rPr>
          <w:rFonts w:ascii="Arial" w:hAnsi="Arial" w:cs="Arial"/>
          <w:sz w:val="22"/>
          <w:szCs w:val="22"/>
          <w:lang w:val="en-GB"/>
        </w:rPr>
        <w:t xml:space="preserve">re technologies. </w:t>
      </w:r>
      <w:r>
        <w:rPr>
          <w:rFonts w:ascii="Arial" w:hAnsi="Arial" w:cs="Arial"/>
          <w:sz w:val="22"/>
          <w:szCs w:val="22"/>
          <w:lang w:val="en-GB"/>
        </w:rPr>
        <w:t>YOKOHAMA</w:t>
      </w:r>
      <w:r w:rsidRPr="002C7EED">
        <w:rPr>
          <w:rFonts w:ascii="Arial" w:hAnsi="Arial" w:cs="Arial"/>
          <w:sz w:val="22"/>
          <w:szCs w:val="22"/>
          <w:lang w:val="en-GB"/>
        </w:rPr>
        <w:t xml:space="preserve"> is therefore participating in a wide variety of events in Japan and around the globe, from formula and touring car races to rally, off-road, and kart races.</w:t>
      </w:r>
    </w:p>
    <w:p w:rsidR="002C7EED" w:rsidRDefault="002C7EED"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p>
    <w:p w:rsidR="00385C08" w:rsidRDefault="00385C08" w:rsidP="002C7EED">
      <w:pPr>
        <w:rPr>
          <w:rFonts w:ascii="Arial" w:hAnsi="Arial" w:cs="Arial"/>
          <w:sz w:val="22"/>
          <w:szCs w:val="22"/>
          <w:lang w:val="en-GB"/>
        </w:rPr>
      </w:pPr>
      <w:r>
        <w:rPr>
          <w:noProof/>
        </w:rPr>
        <w:drawing>
          <wp:inline distT="0" distB="0" distL="0" distR="0" wp14:anchorId="572975F8" wp14:editId="58198BC0">
            <wp:extent cx="5760720" cy="378269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782695"/>
                    </a:xfrm>
                    <a:prstGeom prst="rect">
                      <a:avLst/>
                    </a:prstGeom>
                  </pic:spPr>
                </pic:pic>
              </a:graphicData>
            </a:graphic>
          </wp:inline>
        </w:drawing>
      </w:r>
    </w:p>
    <w:p w:rsidR="002C7EED" w:rsidRDefault="00A323A6" w:rsidP="00A323A6">
      <w:pPr>
        <w:jc w:val="center"/>
        <w:rPr>
          <w:rFonts w:ascii="Arial" w:hAnsi="Arial" w:cs="Arial"/>
          <w:i/>
          <w:sz w:val="16"/>
          <w:szCs w:val="16"/>
          <w:lang w:val="en-GB"/>
        </w:rPr>
      </w:pPr>
      <w:r w:rsidRPr="00A323A6">
        <w:rPr>
          <w:rFonts w:ascii="Arial" w:hAnsi="Arial" w:cs="Arial"/>
          <w:i/>
          <w:sz w:val="16"/>
          <w:szCs w:val="16"/>
          <w:lang w:val="en-GB"/>
        </w:rPr>
        <w:t>TRD’s Toyota Hilux racing across the desert sand</w:t>
      </w:r>
    </w:p>
    <w:p w:rsidR="00A323A6" w:rsidRDefault="00A323A6" w:rsidP="00A323A6">
      <w:pPr>
        <w:jc w:val="center"/>
        <w:rPr>
          <w:rFonts w:ascii="Arial" w:hAnsi="Arial" w:cs="Arial"/>
          <w:i/>
          <w:sz w:val="16"/>
          <w:szCs w:val="16"/>
          <w:lang w:val="en-GB"/>
        </w:rPr>
      </w:pPr>
    </w:p>
    <w:p w:rsidR="00A323A6" w:rsidRDefault="00A323A6" w:rsidP="00A323A6">
      <w:pPr>
        <w:jc w:val="center"/>
        <w:rPr>
          <w:rFonts w:ascii="Arial" w:hAnsi="Arial" w:cs="Arial"/>
          <w:i/>
          <w:sz w:val="16"/>
          <w:szCs w:val="16"/>
          <w:lang w:val="en-GB"/>
        </w:rPr>
      </w:pPr>
    </w:p>
    <w:p w:rsidR="00A323A6" w:rsidRDefault="00A323A6" w:rsidP="00A323A6">
      <w:pPr>
        <w:jc w:val="center"/>
        <w:rPr>
          <w:rFonts w:ascii="Arial" w:hAnsi="Arial" w:cs="Arial"/>
          <w:i/>
          <w:sz w:val="16"/>
          <w:szCs w:val="16"/>
          <w:lang w:val="en-GB"/>
        </w:rPr>
      </w:pPr>
      <w:r>
        <w:rPr>
          <w:noProof/>
        </w:rPr>
        <w:drawing>
          <wp:inline distT="0" distB="0" distL="0" distR="0" wp14:anchorId="1A587956" wp14:editId="4F33A7E4">
            <wp:extent cx="2722024" cy="424416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7630" cy="4268495"/>
                    </a:xfrm>
                    <a:prstGeom prst="rect">
                      <a:avLst/>
                    </a:prstGeom>
                  </pic:spPr>
                </pic:pic>
              </a:graphicData>
            </a:graphic>
          </wp:inline>
        </w:drawing>
      </w:r>
    </w:p>
    <w:p w:rsidR="00A323A6" w:rsidRPr="00A323A6" w:rsidRDefault="00A323A6" w:rsidP="00A323A6">
      <w:pPr>
        <w:jc w:val="center"/>
        <w:rPr>
          <w:rFonts w:ascii="Arial" w:hAnsi="Arial" w:cs="Arial"/>
          <w:i/>
          <w:sz w:val="16"/>
          <w:szCs w:val="16"/>
          <w:lang w:val="en-GB"/>
        </w:rPr>
      </w:pPr>
      <w:proofErr w:type="spellStart"/>
      <w:r w:rsidRPr="00A323A6">
        <w:rPr>
          <w:rFonts w:ascii="Arial" w:hAnsi="Arial" w:cs="Arial"/>
          <w:i/>
          <w:sz w:val="16"/>
          <w:szCs w:val="16"/>
          <w:lang w:val="en-GB"/>
        </w:rPr>
        <w:t>Geolandar</w:t>
      </w:r>
      <w:proofErr w:type="spellEnd"/>
      <w:r w:rsidRPr="00A323A6">
        <w:rPr>
          <w:rFonts w:ascii="Arial" w:hAnsi="Arial" w:cs="Arial"/>
          <w:i/>
          <w:sz w:val="16"/>
          <w:szCs w:val="16"/>
          <w:lang w:val="en-GB"/>
        </w:rPr>
        <w:t xml:space="preserve"> A</w:t>
      </w:r>
      <w:r>
        <w:rPr>
          <w:rFonts w:ascii="Arial" w:hAnsi="Arial" w:cs="Arial"/>
          <w:i/>
          <w:sz w:val="16"/>
          <w:szCs w:val="16"/>
          <w:lang w:val="en-GB"/>
        </w:rPr>
        <w:t>/</w:t>
      </w:r>
      <w:r w:rsidRPr="00A323A6">
        <w:rPr>
          <w:rFonts w:ascii="Arial" w:hAnsi="Arial" w:cs="Arial"/>
          <w:i/>
          <w:sz w:val="16"/>
          <w:szCs w:val="16"/>
          <w:lang w:val="en-GB"/>
        </w:rPr>
        <w:t>T G015 - Tyre shown in photo is LT size</w:t>
      </w:r>
      <w:bookmarkStart w:id="0" w:name="_GoBack"/>
      <w:bookmarkEnd w:id="0"/>
    </w:p>
    <w:sectPr w:rsidR="00A323A6" w:rsidRPr="00A323A6"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A323A6"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323A6">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C7EED"/>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85C08"/>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23A6"/>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E005DD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2167</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2019-06-25T09:46:00Z</dcterms:created>
  <dcterms:modified xsi:type="dcterms:W3CDTF">2019-06-25T09:52:00Z</dcterms:modified>
</cp:coreProperties>
</file>